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E167F" w14:textId="284060E3" w:rsidR="004D113C" w:rsidRDefault="004D113C" w:rsidP="004D113C">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3GPP TSG RAN WG1 Meeting #94bis</w:t>
      </w:r>
      <w:r>
        <w:rPr>
          <w:rFonts w:ascii="Arial" w:hAnsi="Arial" w:cs="Arial"/>
          <w:b/>
          <w:bCs/>
          <w:sz w:val="28"/>
        </w:rPr>
        <w:tab/>
      </w:r>
      <w:r>
        <w:rPr>
          <w:rFonts w:ascii="Arial" w:hAnsi="Arial" w:cs="Arial"/>
          <w:b/>
          <w:bCs/>
          <w:sz w:val="28"/>
        </w:rPr>
        <w:tab/>
      </w:r>
      <w:r w:rsidR="0004144D" w:rsidRPr="0004144D">
        <w:rPr>
          <w:rFonts w:ascii="Arial" w:hAnsi="Arial" w:cs="Arial"/>
          <w:b/>
          <w:bCs/>
          <w:sz w:val="28"/>
        </w:rPr>
        <w:t>R1-1811240</w:t>
      </w:r>
    </w:p>
    <w:p w14:paraId="69B207E9" w14:textId="77777777" w:rsidR="004D113C" w:rsidRDefault="004D113C" w:rsidP="004D113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0DCC4F68" w14:textId="15C8AF6D"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491840">
        <w:rPr>
          <w:rFonts w:ascii="Arial" w:hAnsi="Arial"/>
          <w:sz w:val="24"/>
        </w:rPr>
        <w:t>1.5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1D479BCE"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F4208">
        <w:rPr>
          <w:rFonts w:ascii="Arial" w:hAnsi="Arial"/>
          <w:sz w:val="22"/>
        </w:rPr>
        <w:t>Maintenance for NR Power Control</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1709B1" w14:textId="13A3D9CE" w:rsidR="004C3FD9" w:rsidRDefault="00C43315" w:rsidP="00C43315">
      <w:pPr>
        <w:widowControl w:val="0"/>
        <w:jc w:val="both"/>
      </w:pPr>
      <w:r>
        <w:t xml:space="preserve"> </w:t>
      </w:r>
      <w:r w:rsidRPr="00C43315">
        <w:t>In RAN1 92bis,</w:t>
      </w:r>
      <w:r w:rsidR="00DF2155">
        <w:t xml:space="preserve"> we had</w:t>
      </w:r>
      <w:r>
        <w:t xml:space="preserve"> the following agreement on virtual </w:t>
      </w:r>
      <w:proofErr w:type="gramStart"/>
      <w:r>
        <w:t>PHR[</w:t>
      </w:r>
      <w:proofErr w:type="gramEnd"/>
      <w:r>
        <w:t>1]:</w:t>
      </w:r>
    </w:p>
    <w:p w14:paraId="717BC0BC" w14:textId="3DD7A0D9" w:rsidR="00DF2155" w:rsidRPr="00DF2155" w:rsidRDefault="00DF2155" w:rsidP="00DF2155">
      <w:pPr>
        <w:pStyle w:val="ListParagraph"/>
        <w:spacing w:line="240" w:lineRule="exact"/>
        <w:ind w:left="0"/>
        <w:jc w:val="both"/>
        <w:rPr>
          <w:rFonts w:ascii="Times New Roman" w:hAnsi="Times New Roman"/>
          <w:b/>
          <w:i/>
          <w:szCs w:val="20"/>
        </w:rPr>
      </w:pPr>
      <w:r w:rsidRPr="00DF2155">
        <w:rPr>
          <w:rFonts w:ascii="Times New Roman" w:hAnsi="Times New Roman"/>
          <w:b/>
          <w:i/>
          <w:szCs w:val="20"/>
        </w:rPr>
        <w:t>Agreement</w:t>
      </w:r>
      <w:r>
        <w:rPr>
          <w:rFonts w:ascii="Times New Roman" w:hAnsi="Times New Roman"/>
          <w:b/>
          <w:i/>
          <w:szCs w:val="20"/>
        </w:rPr>
        <w:t>:</w:t>
      </w:r>
    </w:p>
    <w:p w14:paraId="339DD383" w14:textId="0CB6B7B8" w:rsidR="00DF2155" w:rsidRPr="00DF2155" w:rsidRDefault="00DF2155" w:rsidP="00DF2155">
      <w:pPr>
        <w:jc w:val="both"/>
        <w:rPr>
          <w:i/>
        </w:rPr>
      </w:pPr>
      <w:r>
        <w:t xml:space="preserve">   </w:t>
      </w:r>
      <w:r w:rsidRPr="00DF2155">
        <w:rPr>
          <w:rFonts w:hint="eastAsia"/>
          <w:i/>
        </w:rPr>
        <w:t>Default parameter setting for virtual PHR</w:t>
      </w:r>
    </w:p>
    <w:p w14:paraId="48C81757" w14:textId="2BAA18F4" w:rsidR="00DF2155" w:rsidRPr="00DF2155" w:rsidRDefault="00DF2155" w:rsidP="00DF2155">
      <w:pPr>
        <w:pStyle w:val="ListParagraph"/>
        <w:ind w:left="0"/>
        <w:jc w:val="both"/>
        <w:rPr>
          <w:rFonts w:ascii="Times New Roman" w:hAnsi="Times New Roman"/>
          <w:i/>
          <w:sz w:val="20"/>
          <w:szCs w:val="20"/>
        </w:rPr>
      </w:pPr>
      <w:r w:rsidRPr="00DF2155">
        <w:rPr>
          <w:rFonts w:ascii="Times New Roman" w:hAnsi="Times New Roman"/>
          <w:i/>
          <w:sz w:val="20"/>
          <w:szCs w:val="20"/>
        </w:rPr>
        <w:t xml:space="preserve">        </w:t>
      </w:r>
      <w:r w:rsidRPr="00DF2155">
        <w:rPr>
          <w:rFonts w:ascii="Times New Roman" w:hAnsi="Times New Roman" w:hint="eastAsia"/>
          <w:i/>
          <w:sz w:val="20"/>
          <w:szCs w:val="20"/>
        </w:rPr>
        <w:t>H</w:t>
      </w:r>
      <w:r w:rsidRPr="00DF2155">
        <w:rPr>
          <w:rFonts w:ascii="Times New Roman" w:hAnsi="Times New Roman"/>
          <w:i/>
          <w:sz w:val="20"/>
          <w:szCs w:val="20"/>
        </w:rPr>
        <w:t>o</w:t>
      </w:r>
      <w:r w:rsidRPr="00DF2155">
        <w:rPr>
          <w:rFonts w:ascii="Times New Roman" w:hAnsi="Times New Roman" w:hint="eastAsia"/>
          <w:i/>
          <w:sz w:val="20"/>
          <w:szCs w:val="20"/>
        </w:rPr>
        <w:t xml:space="preserve">w to set {j, </w:t>
      </w:r>
      <w:proofErr w:type="spellStart"/>
      <w:r w:rsidRPr="00DF2155">
        <w:rPr>
          <w:rFonts w:ascii="Times New Roman" w:hAnsi="Times New Roman" w:hint="eastAsia"/>
          <w:i/>
          <w:sz w:val="20"/>
          <w:szCs w:val="20"/>
        </w:rPr>
        <w:t>q</w:t>
      </w:r>
      <w:r w:rsidRPr="00DF2155">
        <w:rPr>
          <w:rFonts w:ascii="Times New Roman" w:hAnsi="Times New Roman" w:hint="eastAsia"/>
          <w:i/>
          <w:sz w:val="20"/>
          <w:szCs w:val="20"/>
          <w:vertAlign w:val="subscript"/>
        </w:rPr>
        <w:t>d</w:t>
      </w:r>
      <w:proofErr w:type="spellEnd"/>
      <w:r w:rsidRPr="00DF2155">
        <w:rPr>
          <w:rFonts w:ascii="Times New Roman" w:hAnsi="Times New Roman" w:hint="eastAsia"/>
          <w:i/>
          <w:sz w:val="20"/>
          <w:szCs w:val="20"/>
        </w:rPr>
        <w:t>, l}</w:t>
      </w:r>
    </w:p>
    <w:p w14:paraId="3F343AC6" w14:textId="77777777" w:rsidR="00DF2155" w:rsidRPr="00DF2155" w:rsidRDefault="00DF2155" w:rsidP="00DF2155">
      <w:pPr>
        <w:pStyle w:val="ListParagraph"/>
        <w:numPr>
          <w:ilvl w:val="0"/>
          <w:numId w:val="27"/>
        </w:numPr>
        <w:jc w:val="both"/>
        <w:rPr>
          <w:rFonts w:ascii="Times New Roman" w:hAnsi="Times New Roman"/>
          <w:i/>
          <w:sz w:val="20"/>
          <w:szCs w:val="20"/>
        </w:rPr>
      </w:pPr>
      <w:bookmarkStart w:id="2" w:name="_Hlk525828272"/>
      <w:r w:rsidRPr="00DF2155">
        <w:rPr>
          <w:rFonts w:ascii="Times New Roman" w:hAnsi="Times New Roman" w:hint="eastAsia"/>
          <w:i/>
          <w:sz w:val="20"/>
          <w:szCs w:val="20"/>
        </w:rPr>
        <w:t>For j, P0alphasetindex = 0 of p0-pusch-alpha-setconfig</w:t>
      </w:r>
    </w:p>
    <w:p w14:paraId="51BF936C" w14:textId="77777777" w:rsidR="00DF2155" w:rsidRPr="00DF2155" w:rsidRDefault="00DF2155" w:rsidP="00DF2155">
      <w:pPr>
        <w:pStyle w:val="ListParagraph"/>
        <w:numPr>
          <w:ilvl w:val="0"/>
          <w:numId w:val="27"/>
        </w:numPr>
        <w:jc w:val="both"/>
        <w:rPr>
          <w:rFonts w:ascii="Times New Roman" w:hAnsi="Times New Roman"/>
          <w:i/>
          <w:sz w:val="20"/>
          <w:szCs w:val="20"/>
        </w:rPr>
      </w:pPr>
      <w:r w:rsidRPr="00DF2155">
        <w:rPr>
          <w:rFonts w:ascii="Times New Roman" w:hAnsi="Times New Roman" w:hint="eastAsia"/>
          <w:i/>
          <w:sz w:val="20"/>
          <w:szCs w:val="20"/>
        </w:rPr>
        <w:t xml:space="preserve">For </w:t>
      </w:r>
      <w:proofErr w:type="spellStart"/>
      <w:r w:rsidRPr="00DF2155">
        <w:rPr>
          <w:rFonts w:ascii="Times New Roman" w:hAnsi="Times New Roman" w:hint="eastAsia"/>
          <w:i/>
          <w:sz w:val="20"/>
          <w:szCs w:val="20"/>
        </w:rPr>
        <w:t>q</w:t>
      </w:r>
      <w:r w:rsidRPr="00DF2155">
        <w:rPr>
          <w:rFonts w:ascii="Times New Roman" w:hAnsi="Times New Roman" w:hint="eastAsia"/>
          <w:i/>
          <w:sz w:val="20"/>
          <w:szCs w:val="20"/>
          <w:vertAlign w:val="subscript"/>
        </w:rPr>
        <w:t>d</w:t>
      </w:r>
      <w:proofErr w:type="spellEnd"/>
      <w:r w:rsidRPr="00DF2155">
        <w:rPr>
          <w:rFonts w:ascii="Times New Roman" w:hAnsi="Times New Roman" w:hint="eastAsia"/>
          <w:i/>
          <w:sz w:val="20"/>
          <w:szCs w:val="20"/>
        </w:rPr>
        <w:t xml:space="preserve">, </w:t>
      </w:r>
      <w:proofErr w:type="spellStart"/>
      <w:r w:rsidRPr="00DF2155">
        <w:rPr>
          <w:rFonts w:ascii="Times New Roman" w:hAnsi="Times New Roman" w:hint="eastAsia"/>
          <w:i/>
          <w:sz w:val="20"/>
          <w:szCs w:val="20"/>
        </w:rPr>
        <w:t>pusch</w:t>
      </w:r>
      <w:proofErr w:type="spellEnd"/>
      <w:r w:rsidRPr="00DF2155">
        <w:rPr>
          <w:rFonts w:ascii="Times New Roman" w:hAnsi="Times New Roman" w:hint="eastAsia"/>
          <w:i/>
          <w:sz w:val="20"/>
          <w:szCs w:val="20"/>
        </w:rPr>
        <w:t>-</w:t>
      </w:r>
      <w:proofErr w:type="spellStart"/>
      <w:r w:rsidRPr="00DF2155">
        <w:rPr>
          <w:rFonts w:ascii="Times New Roman" w:hAnsi="Times New Roman" w:hint="eastAsia"/>
          <w:i/>
          <w:sz w:val="20"/>
          <w:szCs w:val="20"/>
        </w:rPr>
        <w:t>pathlossreference</w:t>
      </w:r>
      <w:proofErr w:type="spellEnd"/>
      <w:r w:rsidRPr="00DF2155">
        <w:rPr>
          <w:rFonts w:ascii="Times New Roman" w:hAnsi="Times New Roman" w:hint="eastAsia"/>
          <w:i/>
          <w:sz w:val="20"/>
          <w:szCs w:val="20"/>
        </w:rPr>
        <w:t xml:space="preserve">-index = 0 of </w:t>
      </w:r>
      <w:proofErr w:type="spellStart"/>
      <w:r w:rsidRPr="00DF2155">
        <w:rPr>
          <w:rFonts w:ascii="Times New Roman" w:hAnsi="Times New Roman" w:hint="eastAsia"/>
          <w:i/>
          <w:sz w:val="20"/>
          <w:szCs w:val="20"/>
        </w:rPr>
        <w:t>pusch</w:t>
      </w:r>
      <w:proofErr w:type="spellEnd"/>
      <w:r w:rsidRPr="00DF2155">
        <w:rPr>
          <w:rFonts w:ascii="Times New Roman" w:hAnsi="Times New Roman" w:hint="eastAsia"/>
          <w:i/>
          <w:sz w:val="20"/>
          <w:szCs w:val="20"/>
        </w:rPr>
        <w:t>-pathloss-Reference-</w:t>
      </w:r>
      <w:proofErr w:type="spellStart"/>
      <w:r w:rsidRPr="00DF2155">
        <w:rPr>
          <w:rFonts w:ascii="Times New Roman" w:hAnsi="Times New Roman" w:hint="eastAsia"/>
          <w:i/>
          <w:sz w:val="20"/>
          <w:szCs w:val="20"/>
        </w:rPr>
        <w:t>rs</w:t>
      </w:r>
      <w:proofErr w:type="spellEnd"/>
    </w:p>
    <w:p w14:paraId="3D8779BD" w14:textId="77777777" w:rsidR="00DF2155" w:rsidRPr="00DF2155" w:rsidRDefault="00DF2155" w:rsidP="00DF2155">
      <w:pPr>
        <w:pStyle w:val="ListParagraph"/>
        <w:numPr>
          <w:ilvl w:val="0"/>
          <w:numId w:val="27"/>
        </w:numPr>
        <w:jc w:val="both"/>
        <w:rPr>
          <w:rFonts w:ascii="Times New Roman" w:hAnsi="Times New Roman"/>
          <w:i/>
          <w:sz w:val="20"/>
          <w:szCs w:val="20"/>
        </w:rPr>
      </w:pPr>
      <w:r w:rsidRPr="00DF2155">
        <w:rPr>
          <w:rFonts w:ascii="Times New Roman" w:hAnsi="Times New Roman" w:hint="eastAsia"/>
          <w:i/>
          <w:sz w:val="20"/>
          <w:szCs w:val="20"/>
        </w:rPr>
        <w:t>For l, l =0</w:t>
      </w:r>
    </w:p>
    <w:bookmarkEnd w:id="2"/>
    <w:p w14:paraId="60D7BA64" w14:textId="6831EAAE" w:rsidR="00C43315" w:rsidRDefault="00DF2155" w:rsidP="00DF2155">
      <w:pPr>
        <w:widowControl w:val="0"/>
        <w:jc w:val="both"/>
        <w:rPr>
          <w:i/>
        </w:rPr>
      </w:pPr>
      <w:r w:rsidRPr="00DF2155">
        <w:rPr>
          <w:i/>
        </w:rPr>
        <w:t xml:space="preserve">Note: If the UE is configured with multiple UL BWPs, j, </w:t>
      </w:r>
      <w:proofErr w:type="spellStart"/>
      <w:r w:rsidRPr="00DF2155">
        <w:rPr>
          <w:i/>
        </w:rPr>
        <w:t>qd</w:t>
      </w:r>
      <w:proofErr w:type="spellEnd"/>
      <w:r w:rsidRPr="00DF2155">
        <w:rPr>
          <w:i/>
        </w:rPr>
        <w:t>, l corresponding to lowest BWP ID are used</w:t>
      </w:r>
      <w:r>
        <w:rPr>
          <w:i/>
        </w:rPr>
        <w:t>.</w:t>
      </w:r>
    </w:p>
    <w:p w14:paraId="5E05127D" w14:textId="0D4CCF62" w:rsidR="00DF2155" w:rsidRPr="00E8479A" w:rsidRDefault="00E8479A" w:rsidP="00DF2155">
      <w:pPr>
        <w:widowControl w:val="0"/>
        <w:jc w:val="both"/>
      </w:pPr>
      <w:r w:rsidRPr="00E8479A">
        <w:t xml:space="preserve">In this document, we discuss several issues for UL </w:t>
      </w:r>
      <w:r w:rsidR="00B944BE">
        <w:t>power control</w:t>
      </w:r>
      <w:r w:rsidRPr="00E8479A">
        <w:t xml:space="preserve"> including power headroom report, cross-carrier indication for path loss, and BPRE calculation for PUSCH without UL-SCH data. </w:t>
      </w:r>
    </w:p>
    <w:p w14:paraId="471F2F03" w14:textId="77777777" w:rsidR="004C3FD9" w:rsidRDefault="004C3FD9" w:rsidP="0099132E"/>
    <w:p w14:paraId="0DBA759E" w14:textId="65AC9E29" w:rsidR="0089193F" w:rsidRDefault="00DF2155" w:rsidP="00490E33">
      <w:pPr>
        <w:pStyle w:val="Heading1"/>
        <w:pBdr>
          <w:top w:val="single" w:sz="12" w:space="31" w:color="auto"/>
        </w:pBdr>
        <w:jc w:val="both"/>
      </w:pPr>
      <w:bookmarkStart w:id="3" w:name="_Ref473802466"/>
      <w:bookmarkStart w:id="4" w:name="_Ref462669569"/>
      <w:r>
        <w:t>PH Trigger and Report</w:t>
      </w:r>
    </w:p>
    <w:p w14:paraId="2EBA7E71" w14:textId="3EA81FBA" w:rsidR="00284CD4" w:rsidRDefault="00DF2155" w:rsidP="00284CD4">
      <w:pPr>
        <w:pStyle w:val="Default"/>
        <w:rPr>
          <w:sz w:val="20"/>
          <w:szCs w:val="20"/>
          <w:lang w:val="en-GB"/>
        </w:rPr>
      </w:pPr>
      <w:r>
        <w:rPr>
          <w:sz w:val="20"/>
          <w:szCs w:val="20"/>
          <w:lang w:val="en-GB"/>
        </w:rPr>
        <w:t xml:space="preserve">PHR can be triggered due to the change of a path loss </w:t>
      </w:r>
      <w:r w:rsidR="00F41C5E">
        <w:rPr>
          <w:sz w:val="20"/>
          <w:szCs w:val="20"/>
          <w:lang w:val="en-GB"/>
        </w:rPr>
        <w:t xml:space="preserve">(PL) </w:t>
      </w:r>
      <w:r>
        <w:rPr>
          <w:sz w:val="20"/>
          <w:szCs w:val="20"/>
          <w:lang w:val="en-GB"/>
        </w:rPr>
        <w:t>more than a certain threshold. Once a PHR is triggered, the UE will report PHR</w:t>
      </w:r>
      <w:r w:rsidR="00F41C5E">
        <w:rPr>
          <w:sz w:val="20"/>
          <w:szCs w:val="20"/>
          <w:lang w:val="en-GB"/>
        </w:rPr>
        <w:t xml:space="preserve">s for all active cells. The </w:t>
      </w:r>
      <w:r w:rsidR="00284CD4">
        <w:rPr>
          <w:sz w:val="20"/>
          <w:szCs w:val="20"/>
          <w:lang w:val="en-GB"/>
        </w:rPr>
        <w:t xml:space="preserve">reference PL-RS of </w:t>
      </w:r>
      <w:r w:rsidR="00B944BE">
        <w:rPr>
          <w:sz w:val="20"/>
          <w:szCs w:val="20"/>
          <w:lang w:val="en-GB"/>
        </w:rPr>
        <w:t>a PHR</w:t>
      </w:r>
      <w:r w:rsidR="00284CD4">
        <w:rPr>
          <w:sz w:val="20"/>
          <w:szCs w:val="20"/>
          <w:lang w:val="en-GB"/>
        </w:rPr>
        <w:t xml:space="preserve">, i.e., the PL-RS used in PH calculation, </w:t>
      </w:r>
      <w:r w:rsidR="00B944BE">
        <w:rPr>
          <w:sz w:val="20"/>
          <w:szCs w:val="20"/>
          <w:lang w:val="en-GB"/>
        </w:rPr>
        <w:t xml:space="preserve">can be </w:t>
      </w:r>
    </w:p>
    <w:p w14:paraId="6B68E7A8" w14:textId="77777777" w:rsidR="00284CD4" w:rsidRDefault="00284CD4" w:rsidP="00284CD4">
      <w:pPr>
        <w:pStyle w:val="Default"/>
        <w:rPr>
          <w:sz w:val="20"/>
          <w:szCs w:val="20"/>
          <w:lang w:val="en-GB"/>
        </w:rPr>
      </w:pPr>
    </w:p>
    <w:p w14:paraId="49771B6A" w14:textId="0DDB3CDC" w:rsidR="00696738" w:rsidRDefault="00605A2D" w:rsidP="00284CD4">
      <w:pPr>
        <w:pStyle w:val="Default"/>
        <w:numPr>
          <w:ilvl w:val="0"/>
          <w:numId w:val="28"/>
        </w:numPr>
        <w:rPr>
          <w:sz w:val="20"/>
          <w:szCs w:val="20"/>
          <w:lang w:val="en-GB"/>
        </w:rPr>
      </w:pPr>
      <w:r>
        <w:rPr>
          <w:sz w:val="20"/>
          <w:szCs w:val="20"/>
          <w:lang w:val="en-GB"/>
        </w:rPr>
        <w:t>t</w:t>
      </w:r>
      <w:r w:rsidR="00696738">
        <w:rPr>
          <w:sz w:val="20"/>
          <w:szCs w:val="20"/>
          <w:lang w:val="en-GB"/>
        </w:rPr>
        <w:t>he PL-RS of the</w:t>
      </w:r>
      <w:r w:rsidR="00585A58">
        <w:rPr>
          <w:sz w:val="20"/>
          <w:szCs w:val="20"/>
          <w:lang w:val="en-GB"/>
        </w:rPr>
        <w:t xml:space="preserve"> UL</w:t>
      </w:r>
      <w:r w:rsidR="00696738">
        <w:rPr>
          <w:sz w:val="20"/>
          <w:szCs w:val="20"/>
          <w:lang w:val="en-GB"/>
        </w:rPr>
        <w:t xml:space="preserve"> transmission if a real PHR is to be reported</w:t>
      </w:r>
      <w:r>
        <w:rPr>
          <w:sz w:val="20"/>
          <w:szCs w:val="20"/>
          <w:lang w:val="en-GB"/>
        </w:rPr>
        <w:t>, or</w:t>
      </w:r>
    </w:p>
    <w:p w14:paraId="124BFF12" w14:textId="389B800C" w:rsidR="00696738" w:rsidRDefault="00605A2D" w:rsidP="00284CD4">
      <w:pPr>
        <w:pStyle w:val="Default"/>
        <w:numPr>
          <w:ilvl w:val="0"/>
          <w:numId w:val="28"/>
        </w:numPr>
        <w:rPr>
          <w:sz w:val="20"/>
          <w:szCs w:val="20"/>
          <w:lang w:val="en-GB"/>
        </w:rPr>
      </w:pPr>
      <w:r>
        <w:rPr>
          <w:sz w:val="20"/>
          <w:szCs w:val="20"/>
          <w:lang w:val="en-GB"/>
        </w:rPr>
        <w:t>t</w:t>
      </w:r>
      <w:r w:rsidR="00696738">
        <w:rPr>
          <w:sz w:val="20"/>
          <w:szCs w:val="20"/>
          <w:lang w:val="en-GB"/>
        </w:rPr>
        <w:t>h</w:t>
      </w:r>
      <w:r>
        <w:rPr>
          <w:sz w:val="20"/>
          <w:szCs w:val="20"/>
          <w:lang w:val="en-GB"/>
        </w:rPr>
        <w:t xml:space="preserve">e PL-RS with </w:t>
      </w:r>
      <w:proofErr w:type="spellStart"/>
      <w:r w:rsidRPr="00DF2155">
        <w:rPr>
          <w:rFonts w:hint="eastAsia"/>
          <w:i/>
          <w:sz w:val="20"/>
          <w:szCs w:val="20"/>
        </w:rPr>
        <w:t>pusch</w:t>
      </w:r>
      <w:proofErr w:type="spellEnd"/>
      <w:r w:rsidRPr="00DF2155">
        <w:rPr>
          <w:rFonts w:hint="eastAsia"/>
          <w:i/>
          <w:sz w:val="20"/>
          <w:szCs w:val="20"/>
        </w:rPr>
        <w:t>-</w:t>
      </w:r>
      <w:proofErr w:type="spellStart"/>
      <w:r w:rsidRPr="00DF2155">
        <w:rPr>
          <w:rFonts w:hint="eastAsia"/>
          <w:i/>
          <w:sz w:val="20"/>
          <w:szCs w:val="20"/>
        </w:rPr>
        <w:t>pathlossreference</w:t>
      </w:r>
      <w:proofErr w:type="spellEnd"/>
      <w:r w:rsidRPr="00DF2155">
        <w:rPr>
          <w:rFonts w:hint="eastAsia"/>
          <w:i/>
          <w:sz w:val="20"/>
          <w:szCs w:val="20"/>
        </w:rPr>
        <w:t>-index = 0</w:t>
      </w:r>
      <w:r>
        <w:rPr>
          <w:i/>
          <w:sz w:val="20"/>
          <w:szCs w:val="20"/>
        </w:rPr>
        <w:t xml:space="preserve"> </w:t>
      </w:r>
      <w:r w:rsidR="009B7D17">
        <w:rPr>
          <w:i/>
          <w:sz w:val="20"/>
          <w:szCs w:val="20"/>
        </w:rPr>
        <w:t xml:space="preserve">or the PL of the SRS resource set with </w:t>
      </w:r>
      <w:r w:rsidR="009B7D17" w:rsidRPr="00B944BE">
        <w:rPr>
          <w:i/>
          <w:sz w:val="20"/>
          <w:szCs w:val="20"/>
        </w:rPr>
        <w:t>SRS-</w:t>
      </w:r>
      <w:proofErr w:type="spellStart"/>
      <w:r w:rsidR="009B7D17" w:rsidRPr="00B944BE">
        <w:rPr>
          <w:i/>
          <w:sz w:val="20"/>
          <w:szCs w:val="20"/>
        </w:rPr>
        <w:t>ResourceSetId</w:t>
      </w:r>
      <w:proofErr w:type="spellEnd"/>
      <w:r w:rsidR="009B7D17">
        <w:rPr>
          <w:i/>
          <w:sz w:val="20"/>
          <w:szCs w:val="20"/>
        </w:rPr>
        <w:t xml:space="preserve">=0 </w:t>
      </w:r>
      <w:r>
        <w:rPr>
          <w:i/>
          <w:sz w:val="20"/>
          <w:szCs w:val="20"/>
        </w:rPr>
        <w:t xml:space="preserve">if a </w:t>
      </w:r>
      <w:r w:rsidR="00E84DA5">
        <w:rPr>
          <w:i/>
          <w:sz w:val="20"/>
          <w:szCs w:val="20"/>
        </w:rPr>
        <w:t>virtual</w:t>
      </w:r>
      <w:r>
        <w:rPr>
          <w:i/>
          <w:sz w:val="20"/>
          <w:szCs w:val="20"/>
        </w:rPr>
        <w:t xml:space="preserve"> PHR is to be reported.</w:t>
      </w:r>
    </w:p>
    <w:p w14:paraId="660E9739" w14:textId="23BD7D9D" w:rsidR="00DF2155" w:rsidRDefault="00DF2155" w:rsidP="003C6657">
      <w:pPr>
        <w:pStyle w:val="Default"/>
        <w:rPr>
          <w:sz w:val="20"/>
          <w:szCs w:val="20"/>
          <w:lang w:val="en-GB"/>
        </w:rPr>
      </w:pPr>
    </w:p>
    <w:p w14:paraId="3788C681" w14:textId="2E421304" w:rsidR="00605A2D" w:rsidRPr="00605A2D" w:rsidRDefault="00605A2D" w:rsidP="003C6657">
      <w:pPr>
        <w:pStyle w:val="Default"/>
        <w:rPr>
          <w:b/>
          <w:i/>
          <w:sz w:val="20"/>
          <w:szCs w:val="20"/>
          <w:lang w:val="en-GB"/>
        </w:rPr>
      </w:pPr>
      <w:r w:rsidRPr="00605A2D">
        <w:rPr>
          <w:b/>
          <w:i/>
          <w:sz w:val="20"/>
          <w:szCs w:val="20"/>
          <w:lang w:val="en-GB"/>
        </w:rPr>
        <w:t xml:space="preserve">Observation: Since up to 4 PL-RSs can be configured, for the cell that triggers PHR the </w:t>
      </w:r>
      <w:r w:rsidR="00284CD4">
        <w:rPr>
          <w:b/>
          <w:i/>
          <w:sz w:val="20"/>
          <w:szCs w:val="20"/>
          <w:lang w:val="en-GB"/>
        </w:rPr>
        <w:t xml:space="preserve">reference </w:t>
      </w:r>
      <w:r w:rsidRPr="00605A2D">
        <w:rPr>
          <w:b/>
          <w:i/>
          <w:sz w:val="20"/>
          <w:szCs w:val="20"/>
          <w:lang w:val="en-GB"/>
        </w:rPr>
        <w:t>PL-RS</w:t>
      </w:r>
      <w:r w:rsidR="006D073A">
        <w:rPr>
          <w:b/>
          <w:i/>
          <w:sz w:val="20"/>
          <w:szCs w:val="20"/>
          <w:lang w:val="en-GB"/>
        </w:rPr>
        <w:t xml:space="preserve"> </w:t>
      </w:r>
      <w:r w:rsidRPr="00605A2D">
        <w:rPr>
          <w:b/>
          <w:i/>
          <w:sz w:val="20"/>
          <w:szCs w:val="20"/>
          <w:lang w:val="en-GB"/>
        </w:rPr>
        <w:t xml:space="preserve">can be different from the PL-RS that triggers the PHR. </w:t>
      </w:r>
    </w:p>
    <w:p w14:paraId="068CE306" w14:textId="77777777" w:rsidR="00605A2D" w:rsidRDefault="00605A2D" w:rsidP="003C6657">
      <w:pPr>
        <w:pStyle w:val="Default"/>
        <w:rPr>
          <w:sz w:val="20"/>
          <w:szCs w:val="20"/>
          <w:lang w:val="en-GB"/>
        </w:rPr>
      </w:pPr>
    </w:p>
    <w:p w14:paraId="15FF9521" w14:textId="178519C6" w:rsidR="000B6A84" w:rsidRDefault="00DB769B" w:rsidP="003C6657">
      <w:pPr>
        <w:pStyle w:val="Default"/>
        <w:rPr>
          <w:sz w:val="20"/>
          <w:szCs w:val="20"/>
          <w:lang w:val="en-GB"/>
        </w:rPr>
      </w:pPr>
      <w:r>
        <w:rPr>
          <w:sz w:val="20"/>
          <w:szCs w:val="20"/>
          <w:lang w:val="en-GB"/>
        </w:rPr>
        <w:t>This is a problem as the purpose of the PHR is to inform the network of the large change of a path loss. To solve the problem, a virtual PHR based on</w:t>
      </w:r>
      <w:r w:rsidR="000B6A84">
        <w:rPr>
          <w:sz w:val="20"/>
          <w:szCs w:val="20"/>
          <w:lang w:val="en-GB"/>
        </w:rPr>
        <w:t xml:space="preserve"> the triggering PL-RS together with the cell-ID and </w:t>
      </w:r>
      <w:proofErr w:type="spellStart"/>
      <w:r w:rsidR="000B6A84" w:rsidRPr="00DF2155">
        <w:rPr>
          <w:rFonts w:hint="eastAsia"/>
          <w:i/>
          <w:sz w:val="20"/>
          <w:szCs w:val="20"/>
        </w:rPr>
        <w:t>pusch</w:t>
      </w:r>
      <w:proofErr w:type="spellEnd"/>
      <w:r w:rsidR="000B6A84" w:rsidRPr="00DF2155">
        <w:rPr>
          <w:rFonts w:hint="eastAsia"/>
          <w:i/>
          <w:sz w:val="20"/>
          <w:szCs w:val="20"/>
        </w:rPr>
        <w:t>-</w:t>
      </w:r>
      <w:proofErr w:type="spellStart"/>
      <w:r w:rsidR="000B6A84" w:rsidRPr="00DF2155">
        <w:rPr>
          <w:rFonts w:hint="eastAsia"/>
          <w:i/>
          <w:sz w:val="20"/>
          <w:szCs w:val="20"/>
        </w:rPr>
        <w:t>pathlossreference</w:t>
      </w:r>
      <w:proofErr w:type="spellEnd"/>
      <w:r w:rsidR="000B6A84" w:rsidRPr="00DF2155">
        <w:rPr>
          <w:rFonts w:hint="eastAsia"/>
          <w:i/>
          <w:sz w:val="20"/>
          <w:szCs w:val="20"/>
        </w:rPr>
        <w:t xml:space="preserve">-index </w:t>
      </w:r>
      <w:r w:rsidR="000B6A84" w:rsidRPr="00DB769B">
        <w:rPr>
          <w:sz w:val="20"/>
          <w:szCs w:val="20"/>
        </w:rPr>
        <w:t>of the triggering PL-RS</w:t>
      </w:r>
      <w:r w:rsidRPr="00DB769B">
        <w:rPr>
          <w:sz w:val="20"/>
          <w:szCs w:val="20"/>
        </w:rPr>
        <w:t xml:space="preserve"> can be included</w:t>
      </w:r>
      <w:r w:rsidR="000B6A84" w:rsidRPr="00DB769B">
        <w:rPr>
          <w:sz w:val="20"/>
          <w:szCs w:val="20"/>
        </w:rPr>
        <w:t xml:space="preserve"> </w:t>
      </w:r>
      <w:r w:rsidR="000B6A84">
        <w:rPr>
          <w:sz w:val="20"/>
          <w:szCs w:val="20"/>
          <w:lang w:val="en-GB"/>
        </w:rPr>
        <w:t xml:space="preserve">in the MAC-CE that carries the PHR.  </w:t>
      </w:r>
    </w:p>
    <w:p w14:paraId="328CDF91" w14:textId="77777777" w:rsidR="000B6A84" w:rsidRDefault="000B6A84" w:rsidP="003C6657">
      <w:pPr>
        <w:pStyle w:val="Default"/>
        <w:rPr>
          <w:sz w:val="20"/>
          <w:szCs w:val="20"/>
          <w:lang w:val="en-GB"/>
        </w:rPr>
      </w:pPr>
    </w:p>
    <w:p w14:paraId="23C6D430" w14:textId="4E9AC227" w:rsidR="00BF4869" w:rsidRPr="009B7D17" w:rsidRDefault="00DB769B" w:rsidP="009B7D17">
      <w:pPr>
        <w:pStyle w:val="Default"/>
        <w:rPr>
          <w:b/>
          <w:i/>
          <w:sz w:val="20"/>
          <w:szCs w:val="20"/>
          <w:lang w:val="en-GB"/>
        </w:rPr>
      </w:pPr>
      <w:r w:rsidRPr="009B7D17">
        <w:rPr>
          <w:b/>
          <w:i/>
          <w:sz w:val="20"/>
          <w:szCs w:val="20"/>
          <w:lang w:val="en-GB"/>
        </w:rPr>
        <w:t xml:space="preserve">Proposal 1: </w:t>
      </w:r>
      <w:r w:rsidR="00585A58" w:rsidRPr="009B7D17">
        <w:rPr>
          <w:b/>
          <w:i/>
          <w:sz w:val="20"/>
          <w:szCs w:val="20"/>
          <w:lang w:val="en-GB"/>
        </w:rPr>
        <w:t>Suppor</w:t>
      </w:r>
      <w:r w:rsidR="00BF4869" w:rsidRPr="009B7D17">
        <w:rPr>
          <w:b/>
          <w:i/>
          <w:sz w:val="20"/>
          <w:szCs w:val="20"/>
          <w:lang w:val="en-GB"/>
        </w:rPr>
        <w:t>t</w:t>
      </w:r>
      <w:r w:rsidR="00585A58" w:rsidRPr="009B7D17">
        <w:rPr>
          <w:b/>
          <w:i/>
          <w:sz w:val="20"/>
          <w:szCs w:val="20"/>
          <w:lang w:val="en-GB"/>
        </w:rPr>
        <w:t xml:space="preserve"> a new PHR format based on a reference UL transmission with the PL-RS that triggers PHR as the reference path loss </w:t>
      </w:r>
      <w:r w:rsidR="00585A58" w:rsidRPr="009B7D17">
        <w:rPr>
          <w:rFonts w:hint="eastAsia"/>
          <w:b/>
          <w:i/>
          <w:sz w:val="20"/>
          <w:szCs w:val="20"/>
        </w:rPr>
        <w:t xml:space="preserve">and the rest </w:t>
      </w:r>
      <w:r w:rsidR="00585A58" w:rsidRPr="009B7D17">
        <w:rPr>
          <w:b/>
          <w:i/>
          <w:sz w:val="20"/>
          <w:szCs w:val="20"/>
        </w:rPr>
        <w:t xml:space="preserve">parameters </w:t>
      </w:r>
      <w:r w:rsidR="00BF4869" w:rsidRPr="009B7D17">
        <w:rPr>
          <w:b/>
          <w:i/>
          <w:sz w:val="20"/>
          <w:szCs w:val="20"/>
        </w:rPr>
        <w:t xml:space="preserve">being </w:t>
      </w:r>
      <w:r w:rsidR="00585A58" w:rsidRPr="009B7D17">
        <w:rPr>
          <w:rFonts w:hint="eastAsia"/>
          <w:b/>
          <w:i/>
          <w:sz w:val="20"/>
          <w:szCs w:val="20"/>
        </w:rPr>
        <w:t>the same as existing virtual PHR.</w:t>
      </w:r>
    </w:p>
    <w:p w14:paraId="6898917A" w14:textId="040D54DB" w:rsidR="00585A58" w:rsidRPr="009B7D17" w:rsidRDefault="00BF4869" w:rsidP="009B7D17">
      <w:pPr>
        <w:pStyle w:val="Default"/>
        <w:numPr>
          <w:ilvl w:val="0"/>
          <w:numId w:val="30"/>
        </w:numPr>
        <w:rPr>
          <w:b/>
          <w:i/>
          <w:sz w:val="20"/>
          <w:szCs w:val="20"/>
        </w:rPr>
      </w:pPr>
      <w:r w:rsidRPr="009B7D17">
        <w:rPr>
          <w:b/>
          <w:i/>
          <w:sz w:val="20"/>
          <w:szCs w:val="20"/>
        </w:rPr>
        <w:t>The new PHR is included in the MAC-CE together with</w:t>
      </w:r>
      <w:r w:rsidR="009B7D17" w:rsidRPr="009B7D17">
        <w:rPr>
          <w:b/>
          <w:i/>
          <w:sz w:val="20"/>
          <w:szCs w:val="20"/>
        </w:rPr>
        <w:t xml:space="preserve"> the cell-ID and</w:t>
      </w:r>
      <w:r w:rsidR="00585A58" w:rsidRPr="009B7D17">
        <w:rPr>
          <w:rFonts w:hint="eastAsia"/>
          <w:b/>
          <w:i/>
          <w:sz w:val="20"/>
          <w:szCs w:val="20"/>
        </w:rPr>
        <w:t xml:space="preserve"> </w:t>
      </w:r>
      <w:r w:rsidRPr="009B7D17">
        <w:rPr>
          <w:b/>
          <w:i/>
          <w:sz w:val="20"/>
          <w:szCs w:val="20"/>
        </w:rPr>
        <w:t xml:space="preserve">the triggering </w:t>
      </w:r>
      <w:proofErr w:type="spellStart"/>
      <w:r w:rsidRPr="009B7D17">
        <w:rPr>
          <w:rFonts w:hint="eastAsia"/>
          <w:b/>
          <w:i/>
          <w:sz w:val="20"/>
          <w:szCs w:val="20"/>
        </w:rPr>
        <w:t>pusch</w:t>
      </w:r>
      <w:proofErr w:type="spellEnd"/>
      <w:r w:rsidRPr="009B7D17">
        <w:rPr>
          <w:rFonts w:hint="eastAsia"/>
          <w:b/>
          <w:i/>
          <w:sz w:val="20"/>
          <w:szCs w:val="20"/>
        </w:rPr>
        <w:t>-</w:t>
      </w:r>
      <w:proofErr w:type="spellStart"/>
      <w:r w:rsidRPr="009B7D17">
        <w:rPr>
          <w:rFonts w:hint="eastAsia"/>
          <w:b/>
          <w:i/>
          <w:sz w:val="20"/>
          <w:szCs w:val="20"/>
        </w:rPr>
        <w:t>pathlossreference</w:t>
      </w:r>
      <w:proofErr w:type="spellEnd"/>
      <w:r w:rsidRPr="009B7D17">
        <w:rPr>
          <w:rFonts w:hint="eastAsia"/>
          <w:b/>
          <w:i/>
          <w:sz w:val="20"/>
          <w:szCs w:val="20"/>
        </w:rPr>
        <w:t>-index</w:t>
      </w:r>
      <w:r w:rsidR="009B7D17" w:rsidRPr="009B7D17">
        <w:rPr>
          <w:b/>
          <w:i/>
          <w:sz w:val="20"/>
          <w:szCs w:val="20"/>
        </w:rPr>
        <w:t xml:space="preserve"> for Type 1 or SRS-</w:t>
      </w:r>
      <w:proofErr w:type="spellStart"/>
      <w:r w:rsidR="009B7D17" w:rsidRPr="009B7D17">
        <w:rPr>
          <w:b/>
          <w:i/>
          <w:sz w:val="20"/>
          <w:szCs w:val="20"/>
        </w:rPr>
        <w:t>ResourceSetID</w:t>
      </w:r>
      <w:proofErr w:type="spellEnd"/>
      <w:r w:rsidR="009B7D17" w:rsidRPr="009B7D17">
        <w:rPr>
          <w:b/>
          <w:i/>
          <w:sz w:val="20"/>
          <w:szCs w:val="20"/>
        </w:rPr>
        <w:t xml:space="preserve"> for type 3</w:t>
      </w:r>
      <w:r w:rsidRPr="009B7D17">
        <w:rPr>
          <w:b/>
          <w:i/>
          <w:sz w:val="20"/>
          <w:szCs w:val="20"/>
        </w:rPr>
        <w:t>.</w:t>
      </w:r>
    </w:p>
    <w:p w14:paraId="11E32F71" w14:textId="2217209F" w:rsidR="00585A58" w:rsidRDefault="00585A58" w:rsidP="003C6657">
      <w:pPr>
        <w:pStyle w:val="Default"/>
        <w:rPr>
          <w:i/>
          <w:sz w:val="20"/>
          <w:szCs w:val="20"/>
        </w:rPr>
      </w:pPr>
    </w:p>
    <w:p w14:paraId="6C4B2E0E" w14:textId="2CA1BE5A" w:rsidR="009B7D17" w:rsidRPr="009B7D17" w:rsidRDefault="009B7D17" w:rsidP="003C6657">
      <w:pPr>
        <w:pStyle w:val="Default"/>
        <w:rPr>
          <w:sz w:val="20"/>
          <w:szCs w:val="20"/>
        </w:rPr>
      </w:pPr>
      <w:r w:rsidRPr="009B7D17">
        <w:rPr>
          <w:sz w:val="20"/>
          <w:szCs w:val="20"/>
        </w:rPr>
        <w:t>It’s up to RAN2 to decide how to include the cell-ID and the PL-RS ID.</w:t>
      </w:r>
    </w:p>
    <w:p w14:paraId="6D850B8A" w14:textId="24188E2B" w:rsidR="009B7D17" w:rsidRDefault="009B7D17" w:rsidP="003C6657">
      <w:pPr>
        <w:pStyle w:val="Default"/>
        <w:rPr>
          <w:sz w:val="20"/>
          <w:szCs w:val="20"/>
          <w:lang w:val="en-GB"/>
        </w:rPr>
      </w:pPr>
    </w:p>
    <w:p w14:paraId="2D0BDABD" w14:textId="77777777" w:rsidR="004F03B0" w:rsidRDefault="004F03B0" w:rsidP="003C6657">
      <w:pPr>
        <w:pStyle w:val="Default"/>
        <w:rPr>
          <w:sz w:val="20"/>
          <w:szCs w:val="20"/>
          <w:lang w:val="en-GB"/>
        </w:rPr>
      </w:pPr>
    </w:p>
    <w:p w14:paraId="10D02BC5" w14:textId="107E8540" w:rsidR="000B271B" w:rsidRDefault="00235E6D" w:rsidP="000B271B">
      <w:pPr>
        <w:pStyle w:val="Heading1"/>
      </w:pPr>
      <w:r>
        <w:t>C</w:t>
      </w:r>
      <w:r w:rsidR="00C817C3">
        <w:t>ross-carrier Indication of PL-RS for PC</w:t>
      </w:r>
    </w:p>
    <w:p w14:paraId="19091323" w14:textId="7027EF77" w:rsidR="00C817C3" w:rsidRDefault="00C817C3" w:rsidP="003C6657">
      <w:pPr>
        <w:pStyle w:val="Default"/>
        <w:rPr>
          <w:bCs/>
          <w:iCs/>
          <w:sz w:val="20"/>
          <w:szCs w:val="20"/>
          <w:lang w:val="en-GB" w:eastAsia="en-GB"/>
        </w:rPr>
      </w:pPr>
      <w:r>
        <w:rPr>
          <w:sz w:val="20"/>
          <w:szCs w:val="20"/>
          <w:lang w:val="en-GB"/>
        </w:rPr>
        <w:t xml:space="preserve">In carrier aggregation (CA), not every serving cell needs downlink RS signals. As such, there is a need to indicate the DL RS of one cell for the UL power control of another cell. </w:t>
      </w:r>
      <w:r w:rsidR="000D44F2">
        <w:rPr>
          <w:sz w:val="20"/>
          <w:szCs w:val="20"/>
          <w:lang w:val="en-GB"/>
        </w:rPr>
        <w:t xml:space="preserve">In the latest TS 38.331, the </w:t>
      </w:r>
      <w:proofErr w:type="spellStart"/>
      <w:r w:rsidR="000D44F2" w:rsidRPr="000D44F2">
        <w:rPr>
          <w:i/>
          <w:sz w:val="20"/>
          <w:szCs w:val="20"/>
        </w:rPr>
        <w:t>pathlossReferenceLinking</w:t>
      </w:r>
      <w:proofErr w:type="spellEnd"/>
      <w:r w:rsidR="000D44F2">
        <w:rPr>
          <w:i/>
          <w:sz w:val="20"/>
          <w:szCs w:val="20"/>
        </w:rPr>
        <w:t xml:space="preserve"> </w:t>
      </w:r>
      <w:r w:rsidR="000D44F2" w:rsidRPr="00D70A16">
        <w:rPr>
          <w:sz w:val="20"/>
          <w:szCs w:val="20"/>
        </w:rPr>
        <w:t xml:space="preserve">IE is defined that </w:t>
      </w:r>
      <w:r w:rsidR="00D70A16" w:rsidRPr="00D70A16">
        <w:rPr>
          <w:bCs/>
          <w:iCs/>
          <w:sz w:val="20"/>
          <w:szCs w:val="20"/>
          <w:lang w:val="en-GB" w:eastAsia="en-GB"/>
        </w:rPr>
        <w:t xml:space="preserve">indicates whether the UE shall apply as pathloss reference either the downlink of the </w:t>
      </w:r>
      <w:proofErr w:type="spellStart"/>
      <w:r w:rsidR="00D70A16" w:rsidRPr="00D70A16">
        <w:rPr>
          <w:bCs/>
          <w:iCs/>
          <w:sz w:val="20"/>
          <w:szCs w:val="20"/>
          <w:lang w:val="en-GB" w:eastAsia="en-GB"/>
        </w:rPr>
        <w:t>PCell</w:t>
      </w:r>
      <w:proofErr w:type="spellEnd"/>
      <w:r w:rsidR="00D70A16" w:rsidRPr="00D70A16">
        <w:rPr>
          <w:bCs/>
          <w:iCs/>
          <w:sz w:val="20"/>
          <w:szCs w:val="20"/>
          <w:lang w:val="en-GB" w:eastAsia="en-GB"/>
        </w:rPr>
        <w:t xml:space="preserve"> or of the </w:t>
      </w:r>
      <w:proofErr w:type="spellStart"/>
      <w:r w:rsidR="00D70A16" w:rsidRPr="00D70A16">
        <w:rPr>
          <w:bCs/>
          <w:iCs/>
          <w:sz w:val="20"/>
          <w:szCs w:val="20"/>
          <w:lang w:val="en-GB" w:eastAsia="en-GB"/>
        </w:rPr>
        <w:t>SCell</w:t>
      </w:r>
      <w:proofErr w:type="spellEnd"/>
      <w:r w:rsidR="00D70A16">
        <w:rPr>
          <w:bCs/>
          <w:iCs/>
          <w:sz w:val="20"/>
          <w:szCs w:val="20"/>
          <w:lang w:val="en-GB" w:eastAsia="en-GB"/>
        </w:rPr>
        <w:t xml:space="preserve"> itself. </w:t>
      </w:r>
    </w:p>
    <w:p w14:paraId="471A9241" w14:textId="6169A25A" w:rsidR="00D70A16" w:rsidRDefault="00D70A16" w:rsidP="003C6657">
      <w:pPr>
        <w:pStyle w:val="Default"/>
        <w:rPr>
          <w:bCs/>
          <w:iCs/>
          <w:sz w:val="20"/>
          <w:szCs w:val="20"/>
          <w:lang w:val="en-GB" w:eastAsia="en-GB"/>
        </w:rPr>
      </w:pPr>
    </w:p>
    <w:p w14:paraId="2C862F43" w14:textId="5D56C758" w:rsidR="00D70A16" w:rsidRDefault="00D70A16" w:rsidP="003C6657">
      <w:pPr>
        <w:pStyle w:val="Default"/>
        <w:rPr>
          <w:bCs/>
          <w:iCs/>
          <w:sz w:val="20"/>
          <w:szCs w:val="20"/>
          <w:lang w:val="en-GB" w:eastAsia="en-GB"/>
        </w:rPr>
      </w:pPr>
      <w:r>
        <w:rPr>
          <w:bCs/>
          <w:iCs/>
          <w:sz w:val="20"/>
          <w:szCs w:val="20"/>
          <w:lang w:val="en-GB" w:eastAsia="en-GB"/>
        </w:rPr>
        <w:t xml:space="preserve">For FR2 with very large bandwidth, there could be cases that more than one cells have DL RS and it’s often preferable for a cell to use the DL RS of its nearest cell with DL RS. For this reason, we propose to define the </w:t>
      </w:r>
      <w:proofErr w:type="spellStart"/>
      <w:r>
        <w:rPr>
          <w:bCs/>
          <w:iCs/>
          <w:sz w:val="20"/>
          <w:szCs w:val="20"/>
          <w:lang w:val="en-GB" w:eastAsia="en-GB"/>
        </w:rPr>
        <w:t>pathlossReferenceLinking</w:t>
      </w:r>
      <w:proofErr w:type="spellEnd"/>
      <w:r>
        <w:rPr>
          <w:bCs/>
          <w:iCs/>
          <w:sz w:val="20"/>
          <w:szCs w:val="20"/>
          <w:lang w:val="en-GB" w:eastAsia="en-GB"/>
        </w:rPr>
        <w:t xml:space="preserve"> as</w:t>
      </w:r>
    </w:p>
    <w:p w14:paraId="652A6A89" w14:textId="2745F55E" w:rsidR="00D70A16" w:rsidRDefault="00D70A16" w:rsidP="003C6657">
      <w:pPr>
        <w:pStyle w:val="Default"/>
        <w:rPr>
          <w:bCs/>
          <w:iCs/>
          <w:sz w:val="20"/>
          <w:szCs w:val="20"/>
          <w:lang w:val="en-GB" w:eastAsia="en-GB"/>
        </w:rPr>
      </w:pPr>
    </w:p>
    <w:p w14:paraId="41E2EAB2" w14:textId="5AF9D01B" w:rsidR="00D70A16" w:rsidRPr="001C5A3E" w:rsidRDefault="00D70A16" w:rsidP="003C6657">
      <w:pPr>
        <w:pStyle w:val="Default"/>
        <w:rPr>
          <w:b/>
          <w:bCs/>
          <w:i/>
          <w:iCs/>
          <w:sz w:val="20"/>
          <w:szCs w:val="20"/>
          <w:lang w:val="en-GB" w:eastAsia="en-GB"/>
        </w:rPr>
      </w:pPr>
      <w:r w:rsidRPr="001C5A3E">
        <w:rPr>
          <w:b/>
          <w:bCs/>
          <w:i/>
          <w:iCs/>
          <w:sz w:val="20"/>
          <w:szCs w:val="20"/>
          <w:lang w:val="en-GB" w:eastAsia="en-GB"/>
        </w:rPr>
        <w:t>Proposal</w:t>
      </w:r>
      <w:r w:rsidR="001C5A3E">
        <w:rPr>
          <w:b/>
          <w:bCs/>
          <w:i/>
          <w:iCs/>
          <w:sz w:val="20"/>
          <w:szCs w:val="20"/>
          <w:lang w:val="en-GB" w:eastAsia="en-GB"/>
        </w:rPr>
        <w:t xml:space="preserve"> 2</w:t>
      </w:r>
      <w:r w:rsidRPr="001C5A3E">
        <w:rPr>
          <w:b/>
          <w:bCs/>
          <w:i/>
          <w:iCs/>
          <w:sz w:val="20"/>
          <w:szCs w:val="20"/>
          <w:lang w:val="en-GB" w:eastAsia="en-GB"/>
        </w:rPr>
        <w:t xml:space="preserve">: Support RRC configuration </w:t>
      </w:r>
      <w:r w:rsidR="001C5A3E" w:rsidRPr="001C5A3E">
        <w:rPr>
          <w:b/>
          <w:bCs/>
          <w:i/>
          <w:iCs/>
          <w:sz w:val="20"/>
          <w:szCs w:val="20"/>
          <w:lang w:val="en-GB" w:eastAsia="en-GB"/>
        </w:rPr>
        <w:t>for a serving cell to indicate</w:t>
      </w:r>
      <w:r w:rsidRPr="001C5A3E">
        <w:rPr>
          <w:b/>
          <w:bCs/>
          <w:i/>
          <w:iCs/>
          <w:sz w:val="20"/>
          <w:szCs w:val="20"/>
          <w:lang w:val="en-GB" w:eastAsia="en-GB"/>
        </w:rPr>
        <w:t xml:space="preserve"> the</w:t>
      </w:r>
      <w:r w:rsidR="001C5A3E" w:rsidRPr="001C5A3E">
        <w:rPr>
          <w:b/>
          <w:bCs/>
          <w:i/>
          <w:iCs/>
          <w:sz w:val="20"/>
          <w:szCs w:val="20"/>
          <w:lang w:val="en-GB" w:eastAsia="en-GB"/>
        </w:rPr>
        <w:t xml:space="preserve"> cell-</w:t>
      </w:r>
      <w:r w:rsidRPr="001C5A3E">
        <w:rPr>
          <w:b/>
          <w:bCs/>
          <w:i/>
          <w:iCs/>
          <w:sz w:val="20"/>
          <w:szCs w:val="20"/>
          <w:lang w:val="en-GB" w:eastAsia="en-GB"/>
        </w:rPr>
        <w:t>ID of the cell whose DL pathloss reference</w:t>
      </w:r>
      <w:r w:rsidR="001C5A3E" w:rsidRPr="001C5A3E">
        <w:rPr>
          <w:b/>
          <w:bCs/>
          <w:i/>
          <w:iCs/>
          <w:sz w:val="20"/>
          <w:szCs w:val="20"/>
          <w:lang w:val="en-GB" w:eastAsia="en-GB"/>
        </w:rPr>
        <w:t>s</w:t>
      </w:r>
      <w:r w:rsidRPr="001C5A3E">
        <w:rPr>
          <w:b/>
          <w:bCs/>
          <w:i/>
          <w:iCs/>
          <w:sz w:val="20"/>
          <w:szCs w:val="20"/>
          <w:lang w:val="en-GB" w:eastAsia="en-GB"/>
        </w:rPr>
        <w:t xml:space="preserve"> to be </w:t>
      </w:r>
      <w:r w:rsidR="001C5A3E" w:rsidRPr="001C5A3E">
        <w:rPr>
          <w:b/>
          <w:bCs/>
          <w:i/>
          <w:iCs/>
          <w:sz w:val="20"/>
          <w:szCs w:val="20"/>
          <w:lang w:val="en-GB" w:eastAsia="en-GB"/>
        </w:rPr>
        <w:t>applied</w:t>
      </w:r>
      <w:r w:rsidR="008A2EEF">
        <w:rPr>
          <w:b/>
          <w:bCs/>
          <w:i/>
          <w:iCs/>
          <w:sz w:val="20"/>
          <w:szCs w:val="20"/>
          <w:lang w:val="en-GB" w:eastAsia="en-GB"/>
        </w:rPr>
        <w:t>.</w:t>
      </w:r>
    </w:p>
    <w:p w14:paraId="0922069C" w14:textId="666190D1" w:rsidR="005D7CA8" w:rsidRDefault="005D7CA8" w:rsidP="001E4FCB">
      <w:pPr>
        <w:pStyle w:val="Default"/>
        <w:rPr>
          <w:sz w:val="20"/>
          <w:szCs w:val="20"/>
          <w:lang w:val="en-GB"/>
        </w:rPr>
      </w:pPr>
    </w:p>
    <w:p w14:paraId="1484D080" w14:textId="3493DB21" w:rsidR="005C5548" w:rsidRPr="00B90615" w:rsidRDefault="008C620D" w:rsidP="005C5548">
      <w:pPr>
        <w:pStyle w:val="Heading1"/>
      </w:pPr>
      <w:r>
        <w:t>BPRE Calculation for PUSCH Without UL-SCH</w:t>
      </w:r>
    </w:p>
    <w:p w14:paraId="281B94B1" w14:textId="77777777" w:rsidR="008A2EEF" w:rsidRDefault="008A2EEF" w:rsidP="005C5548">
      <w:pPr>
        <w:pStyle w:val="Default"/>
        <w:rPr>
          <w:sz w:val="20"/>
          <w:szCs w:val="20"/>
          <w:lang w:val="en-GB"/>
        </w:rPr>
      </w:pPr>
    </w:p>
    <w:p w14:paraId="6F183B3C" w14:textId="045F7461" w:rsidR="00291CAE" w:rsidRDefault="005F58A9" w:rsidP="005C5548">
      <w:pPr>
        <w:pStyle w:val="Default"/>
        <w:rPr>
          <w:sz w:val="20"/>
          <w:szCs w:val="20"/>
          <w:lang w:val="en-GB"/>
        </w:rPr>
      </w:pPr>
      <w:r>
        <w:rPr>
          <w:sz w:val="20"/>
          <w:szCs w:val="20"/>
          <w:lang w:val="en-GB"/>
        </w:rPr>
        <w:t>In sec.7.1</w:t>
      </w:r>
      <w:r w:rsidR="005C5548">
        <w:rPr>
          <w:sz w:val="20"/>
          <w:szCs w:val="20"/>
          <w:lang w:val="en-GB"/>
        </w:rPr>
        <w:t xml:space="preserve">.1 of </w:t>
      </w:r>
      <w:r>
        <w:rPr>
          <w:sz w:val="20"/>
          <w:szCs w:val="20"/>
          <w:lang w:val="en-GB"/>
        </w:rPr>
        <w:t>TS 38.213</w:t>
      </w:r>
      <w:r w:rsidR="00E8479A">
        <w:rPr>
          <w:sz w:val="20"/>
          <w:szCs w:val="20"/>
          <w:lang w:val="en-GB"/>
        </w:rPr>
        <w:t xml:space="preserve"> [2]</w:t>
      </w:r>
      <w:r>
        <w:rPr>
          <w:sz w:val="20"/>
          <w:szCs w:val="20"/>
          <w:lang w:val="en-GB"/>
        </w:rPr>
        <w:t>,</w:t>
      </w:r>
      <w:r w:rsidR="005C5548">
        <w:rPr>
          <w:sz w:val="20"/>
          <w:szCs w:val="20"/>
          <w:lang w:val="en-GB"/>
        </w:rPr>
        <w:t xml:space="preserve"> </w:t>
      </w:r>
      <w:r>
        <w:rPr>
          <w:sz w:val="20"/>
          <w:szCs w:val="20"/>
          <w:lang w:val="en-GB"/>
        </w:rPr>
        <w:t xml:space="preserve">for the power control of PUSCH without UL-SCH </w:t>
      </w:r>
      <w:r w:rsidR="00291CAE">
        <w:rPr>
          <w:sz w:val="20"/>
          <w:szCs w:val="20"/>
          <w:lang w:val="en-GB"/>
        </w:rPr>
        <w:t xml:space="preserve">data, BPRE is calculated as the ratio of the number of CSI part 1 bits including CRC bits and the allocated number of resource elements (REs) excluding those for DMRS. Since the PUSCH REs can be shared by HARQ-ACK, CSI part 1, and CSI part 2, the so-obtained BPRE is not accurate and can be substantially underestimated when the resource allocated is large relative to the total UCI bits, thereby leading to insufficient transmit power. </w:t>
      </w:r>
    </w:p>
    <w:p w14:paraId="7F476EC6" w14:textId="0674BA12" w:rsidR="00291CAE" w:rsidRDefault="00291CAE" w:rsidP="005C5548">
      <w:pPr>
        <w:pStyle w:val="Default"/>
        <w:rPr>
          <w:sz w:val="20"/>
          <w:szCs w:val="20"/>
          <w:lang w:val="en-GB"/>
        </w:rPr>
      </w:pPr>
    </w:p>
    <w:p w14:paraId="4712EAAD" w14:textId="39DB64F1" w:rsidR="00291CAE" w:rsidRPr="008C620D" w:rsidRDefault="008C620D" w:rsidP="005C5548">
      <w:pPr>
        <w:pStyle w:val="Default"/>
        <w:rPr>
          <w:b/>
          <w:i/>
          <w:sz w:val="20"/>
          <w:szCs w:val="20"/>
          <w:lang w:val="en-GB"/>
        </w:rPr>
      </w:pPr>
      <w:r w:rsidRPr="008C620D">
        <w:rPr>
          <w:b/>
          <w:i/>
          <w:sz w:val="20"/>
          <w:szCs w:val="20"/>
          <w:lang w:val="en-GB"/>
        </w:rPr>
        <w:t>Proposal 3: F</w:t>
      </w:r>
      <w:r w:rsidRPr="008C620D">
        <w:rPr>
          <w:b/>
          <w:i/>
          <w:sz w:val="20"/>
          <w:szCs w:val="20"/>
          <w:lang w:val="en-GB"/>
        </w:rPr>
        <w:t>or the power control of PUSCH without UL-SCH data, BPRE is calculated as the ratio of the number of CSI part 1 bits including CRC bits</w:t>
      </w:r>
      <w:r w:rsidRPr="008C620D">
        <w:rPr>
          <w:b/>
          <w:i/>
          <w:sz w:val="20"/>
          <w:szCs w:val="20"/>
          <w:lang w:val="en-GB"/>
        </w:rPr>
        <w:t>, O</w:t>
      </w:r>
      <w:r w:rsidRPr="008C620D">
        <w:rPr>
          <w:b/>
          <w:i/>
          <w:sz w:val="20"/>
          <w:szCs w:val="20"/>
          <w:vertAlign w:val="subscript"/>
          <w:lang w:val="en-GB"/>
        </w:rPr>
        <w:t>CSI-</w:t>
      </w:r>
      <w:proofErr w:type="gramStart"/>
      <w:r w:rsidRPr="008C620D">
        <w:rPr>
          <w:b/>
          <w:i/>
          <w:sz w:val="20"/>
          <w:szCs w:val="20"/>
          <w:vertAlign w:val="subscript"/>
          <w:lang w:val="en-GB"/>
        </w:rPr>
        <w:t>1</w:t>
      </w:r>
      <w:r w:rsidRPr="008C620D">
        <w:rPr>
          <w:b/>
          <w:i/>
          <w:sz w:val="20"/>
          <w:szCs w:val="20"/>
          <w:vertAlign w:val="subscript"/>
          <w:lang w:val="en-GB"/>
        </w:rPr>
        <w:t xml:space="preserve"> </w:t>
      </w:r>
      <w:r w:rsidRPr="008C620D">
        <w:rPr>
          <w:b/>
          <w:i/>
          <w:sz w:val="20"/>
          <w:szCs w:val="20"/>
          <w:lang w:val="en-GB"/>
        </w:rPr>
        <w:t>,</w:t>
      </w:r>
      <w:proofErr w:type="gramEnd"/>
      <w:r>
        <w:rPr>
          <w:b/>
          <w:i/>
          <w:sz w:val="20"/>
          <w:szCs w:val="20"/>
          <w:vertAlign w:val="subscript"/>
          <w:lang w:val="en-GB"/>
        </w:rPr>
        <w:t xml:space="preserve"> </w:t>
      </w:r>
      <w:r w:rsidRPr="008C620D">
        <w:rPr>
          <w:b/>
          <w:i/>
          <w:sz w:val="20"/>
          <w:szCs w:val="20"/>
          <w:lang w:val="en-GB"/>
        </w:rPr>
        <w:t xml:space="preserve">and </w:t>
      </w:r>
      <w:r w:rsidRPr="008C620D">
        <w:rPr>
          <w:rFonts w:hint="eastAsia"/>
          <w:b/>
          <w:i/>
          <w:sz w:val="20"/>
          <w:szCs w:val="20"/>
        </w:rPr>
        <w:t>the number of coded modulation symbols per layer</w:t>
      </w:r>
      <w:r w:rsidRPr="008C620D">
        <w:rPr>
          <w:b/>
          <w:i/>
          <w:sz w:val="20"/>
          <w:szCs w:val="20"/>
        </w:rPr>
        <w:t xml:space="preserve"> </w:t>
      </w:r>
      <w:r w:rsidRPr="008C620D">
        <w:rPr>
          <w:rFonts w:hint="eastAsia"/>
          <w:b/>
          <w:i/>
          <w:sz w:val="20"/>
          <w:szCs w:val="20"/>
        </w:rPr>
        <w:t>for CSI</w:t>
      </w:r>
      <w:r>
        <w:rPr>
          <w:rFonts w:hint="eastAsia"/>
          <w:b/>
          <w:i/>
          <w:sz w:val="20"/>
          <w:szCs w:val="20"/>
        </w:rPr>
        <w:t xml:space="preserve"> part 1 transmission, </w:t>
      </w:r>
      <w:r w:rsidRPr="008C620D">
        <w:rPr>
          <w:rFonts w:hint="eastAsia"/>
          <w:b/>
          <w:i/>
          <w:sz w:val="20"/>
          <w:szCs w:val="20"/>
        </w:rPr>
        <w:t xml:space="preserve"> </w:t>
      </w:r>
      <w:r w:rsidRPr="008C620D">
        <w:rPr>
          <w:b/>
          <w:i/>
          <w:position w:val="-14"/>
          <w:sz w:val="20"/>
          <w:szCs w:val="20"/>
        </w:rPr>
        <w:object w:dxaOrig="800" w:dyaOrig="380" w14:anchorId="425AA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9.6pt;height:19.2pt" o:ole="">
            <v:imagedata r:id="rId12" o:title=""/>
          </v:shape>
          <o:OLEObject Type="Embed" ProgID="Equation.3" ShapeID="_x0000_i1036" DrawAspect="Content" ObjectID="_1599658910" r:id="rId13"/>
        </w:object>
      </w:r>
      <w:r>
        <w:rPr>
          <w:rFonts w:hint="eastAsia"/>
          <w:b/>
          <w:i/>
          <w:sz w:val="20"/>
          <w:szCs w:val="20"/>
        </w:rPr>
        <w:t>a</w:t>
      </w:r>
      <w:r>
        <w:rPr>
          <w:b/>
          <w:i/>
          <w:sz w:val="20"/>
          <w:szCs w:val="20"/>
        </w:rPr>
        <w:t>s defined in Sec. 6.3.2.4 of TS 38.212.</w:t>
      </w:r>
    </w:p>
    <w:p w14:paraId="3A9F8A15" w14:textId="7F8AAC2B" w:rsidR="00762531" w:rsidRDefault="00762531" w:rsidP="001E4FCB">
      <w:pPr>
        <w:pStyle w:val="Default"/>
        <w:rPr>
          <w:sz w:val="20"/>
          <w:szCs w:val="20"/>
          <w:lang w:val="en-GB"/>
        </w:rPr>
      </w:pPr>
    </w:p>
    <w:p w14:paraId="7D7E3419" w14:textId="10699170" w:rsidR="00535B74" w:rsidRDefault="00535B74" w:rsidP="00762531">
      <w:pPr>
        <w:pStyle w:val="Heading1"/>
        <w:rPr>
          <w:color w:val="000000" w:themeColor="text1"/>
        </w:rPr>
      </w:pPr>
      <w:r w:rsidRPr="00535B74">
        <w:rPr>
          <w:color w:val="000000" w:themeColor="text1"/>
        </w:rPr>
        <w:t>Conclusions</w:t>
      </w:r>
    </w:p>
    <w:p w14:paraId="62FAC8C3" w14:textId="77777777" w:rsidR="006D073A" w:rsidRDefault="001601C9" w:rsidP="00535B74">
      <w:pPr>
        <w:rPr>
          <w:lang w:val="en-GB"/>
        </w:rPr>
      </w:pPr>
      <w:r>
        <w:rPr>
          <w:lang w:val="en-GB"/>
        </w:rPr>
        <w:t>W</w:t>
      </w:r>
      <w:r w:rsidR="00B90615">
        <w:rPr>
          <w:lang w:val="en-GB"/>
        </w:rPr>
        <w:t xml:space="preserve">e have discussed </w:t>
      </w:r>
      <w:r w:rsidR="006D073A">
        <w:rPr>
          <w:lang w:val="en-GB"/>
        </w:rPr>
        <w:t xml:space="preserve">several </w:t>
      </w:r>
      <w:r w:rsidR="00B90615">
        <w:rPr>
          <w:lang w:val="en-GB"/>
        </w:rPr>
        <w:t xml:space="preserve">power control </w:t>
      </w:r>
      <w:r w:rsidR="006D073A">
        <w:rPr>
          <w:lang w:val="en-GB"/>
        </w:rPr>
        <w:t>issues and have the following observation and proposals:</w:t>
      </w:r>
    </w:p>
    <w:p w14:paraId="4EF1FCA1" w14:textId="60F0BCAD" w:rsidR="006D073A" w:rsidRDefault="006D073A" w:rsidP="006D073A">
      <w:pPr>
        <w:pStyle w:val="Default"/>
        <w:rPr>
          <w:b/>
          <w:i/>
          <w:sz w:val="20"/>
          <w:szCs w:val="20"/>
          <w:lang w:val="en-GB"/>
        </w:rPr>
      </w:pPr>
      <w:r w:rsidRPr="00605A2D">
        <w:rPr>
          <w:b/>
          <w:i/>
          <w:sz w:val="20"/>
          <w:szCs w:val="20"/>
          <w:lang w:val="en-GB"/>
        </w:rPr>
        <w:t xml:space="preserve">Observation: </w:t>
      </w:r>
      <w:bookmarkStart w:id="5" w:name="_GoBack"/>
      <w:bookmarkEnd w:id="5"/>
      <w:r w:rsidR="00284CD4" w:rsidRPr="00605A2D">
        <w:rPr>
          <w:b/>
          <w:i/>
          <w:sz w:val="20"/>
          <w:szCs w:val="20"/>
          <w:lang w:val="en-GB"/>
        </w:rPr>
        <w:t xml:space="preserve">Since up to 4 PL-RSs can be configured, for the cell that triggers PHR the </w:t>
      </w:r>
      <w:r w:rsidR="00284CD4">
        <w:rPr>
          <w:b/>
          <w:i/>
          <w:sz w:val="20"/>
          <w:szCs w:val="20"/>
          <w:lang w:val="en-GB"/>
        </w:rPr>
        <w:t xml:space="preserve">reference </w:t>
      </w:r>
      <w:r w:rsidR="00284CD4" w:rsidRPr="00605A2D">
        <w:rPr>
          <w:b/>
          <w:i/>
          <w:sz w:val="20"/>
          <w:szCs w:val="20"/>
          <w:lang w:val="en-GB"/>
        </w:rPr>
        <w:t>PL-RS</w:t>
      </w:r>
      <w:r w:rsidR="00284CD4">
        <w:rPr>
          <w:b/>
          <w:i/>
          <w:sz w:val="20"/>
          <w:szCs w:val="20"/>
          <w:lang w:val="en-GB"/>
        </w:rPr>
        <w:t xml:space="preserve"> </w:t>
      </w:r>
      <w:r w:rsidR="00284CD4" w:rsidRPr="00605A2D">
        <w:rPr>
          <w:b/>
          <w:i/>
          <w:sz w:val="20"/>
          <w:szCs w:val="20"/>
          <w:lang w:val="en-GB"/>
        </w:rPr>
        <w:t xml:space="preserve">can be different from the PL-RS that triggers the PHR. </w:t>
      </w:r>
    </w:p>
    <w:p w14:paraId="5CD9B47E" w14:textId="77777777" w:rsidR="006D073A" w:rsidRPr="006D073A" w:rsidRDefault="006D073A" w:rsidP="006D073A">
      <w:pPr>
        <w:pStyle w:val="Default"/>
        <w:rPr>
          <w:b/>
          <w:i/>
          <w:sz w:val="20"/>
          <w:szCs w:val="20"/>
          <w:lang w:val="en-GB"/>
        </w:rPr>
      </w:pPr>
    </w:p>
    <w:p w14:paraId="01814C3C" w14:textId="77777777" w:rsidR="006D073A" w:rsidRPr="009B7D17" w:rsidRDefault="006D073A" w:rsidP="006D073A">
      <w:pPr>
        <w:pStyle w:val="Default"/>
        <w:rPr>
          <w:b/>
          <w:i/>
          <w:sz w:val="20"/>
          <w:szCs w:val="20"/>
          <w:lang w:val="en-GB"/>
        </w:rPr>
      </w:pPr>
      <w:r w:rsidRPr="009B7D17">
        <w:rPr>
          <w:b/>
          <w:i/>
          <w:sz w:val="20"/>
          <w:szCs w:val="20"/>
          <w:lang w:val="en-GB"/>
        </w:rPr>
        <w:t xml:space="preserve">Proposal 1: Support a new PHR format based on a reference UL transmission with the PL-RS that triggers PHR as the reference path loss </w:t>
      </w:r>
      <w:r w:rsidRPr="009B7D17">
        <w:rPr>
          <w:rFonts w:hint="eastAsia"/>
          <w:b/>
          <w:i/>
          <w:sz w:val="20"/>
          <w:szCs w:val="20"/>
        </w:rPr>
        <w:t xml:space="preserve">and the rest </w:t>
      </w:r>
      <w:r w:rsidRPr="009B7D17">
        <w:rPr>
          <w:b/>
          <w:i/>
          <w:sz w:val="20"/>
          <w:szCs w:val="20"/>
        </w:rPr>
        <w:t xml:space="preserve">parameters being </w:t>
      </w:r>
      <w:r w:rsidRPr="009B7D17">
        <w:rPr>
          <w:rFonts w:hint="eastAsia"/>
          <w:b/>
          <w:i/>
          <w:sz w:val="20"/>
          <w:szCs w:val="20"/>
        </w:rPr>
        <w:t>the same as existing virtual PHR.</w:t>
      </w:r>
    </w:p>
    <w:p w14:paraId="585646E7" w14:textId="77777777" w:rsidR="006D073A" w:rsidRPr="009B7D17" w:rsidRDefault="006D073A" w:rsidP="006D073A">
      <w:pPr>
        <w:pStyle w:val="Default"/>
        <w:numPr>
          <w:ilvl w:val="0"/>
          <w:numId w:val="30"/>
        </w:numPr>
        <w:rPr>
          <w:b/>
          <w:i/>
          <w:sz w:val="20"/>
          <w:szCs w:val="20"/>
        </w:rPr>
      </w:pPr>
      <w:r w:rsidRPr="009B7D17">
        <w:rPr>
          <w:b/>
          <w:i/>
          <w:sz w:val="20"/>
          <w:szCs w:val="20"/>
        </w:rPr>
        <w:t>The new PHR is included in the MAC-CE together with the cell-ID and</w:t>
      </w:r>
      <w:r w:rsidRPr="009B7D17">
        <w:rPr>
          <w:rFonts w:hint="eastAsia"/>
          <w:b/>
          <w:i/>
          <w:sz w:val="20"/>
          <w:szCs w:val="20"/>
        </w:rPr>
        <w:t xml:space="preserve"> </w:t>
      </w:r>
      <w:r w:rsidRPr="009B7D17">
        <w:rPr>
          <w:b/>
          <w:i/>
          <w:sz w:val="20"/>
          <w:szCs w:val="20"/>
        </w:rPr>
        <w:t xml:space="preserve">the triggering </w:t>
      </w:r>
      <w:proofErr w:type="spellStart"/>
      <w:r w:rsidRPr="009B7D17">
        <w:rPr>
          <w:rFonts w:hint="eastAsia"/>
          <w:b/>
          <w:i/>
          <w:sz w:val="20"/>
          <w:szCs w:val="20"/>
        </w:rPr>
        <w:t>pusch</w:t>
      </w:r>
      <w:proofErr w:type="spellEnd"/>
      <w:r w:rsidRPr="009B7D17">
        <w:rPr>
          <w:rFonts w:hint="eastAsia"/>
          <w:b/>
          <w:i/>
          <w:sz w:val="20"/>
          <w:szCs w:val="20"/>
        </w:rPr>
        <w:t>-</w:t>
      </w:r>
      <w:proofErr w:type="spellStart"/>
      <w:r w:rsidRPr="009B7D17">
        <w:rPr>
          <w:rFonts w:hint="eastAsia"/>
          <w:b/>
          <w:i/>
          <w:sz w:val="20"/>
          <w:szCs w:val="20"/>
        </w:rPr>
        <w:t>pathlossreference</w:t>
      </w:r>
      <w:proofErr w:type="spellEnd"/>
      <w:r w:rsidRPr="009B7D17">
        <w:rPr>
          <w:rFonts w:hint="eastAsia"/>
          <w:b/>
          <w:i/>
          <w:sz w:val="20"/>
          <w:szCs w:val="20"/>
        </w:rPr>
        <w:t>-index</w:t>
      </w:r>
      <w:r w:rsidRPr="009B7D17">
        <w:rPr>
          <w:b/>
          <w:i/>
          <w:sz w:val="20"/>
          <w:szCs w:val="20"/>
        </w:rPr>
        <w:t xml:space="preserve"> for Type 1 or SRS-</w:t>
      </w:r>
      <w:proofErr w:type="spellStart"/>
      <w:r w:rsidRPr="009B7D17">
        <w:rPr>
          <w:b/>
          <w:i/>
          <w:sz w:val="20"/>
          <w:szCs w:val="20"/>
        </w:rPr>
        <w:t>ResourceSetID</w:t>
      </w:r>
      <w:proofErr w:type="spellEnd"/>
      <w:r w:rsidRPr="009B7D17">
        <w:rPr>
          <w:b/>
          <w:i/>
          <w:sz w:val="20"/>
          <w:szCs w:val="20"/>
        </w:rPr>
        <w:t xml:space="preserve"> for type 3.</w:t>
      </w:r>
    </w:p>
    <w:p w14:paraId="4EBCD004" w14:textId="507CC997" w:rsidR="006D073A" w:rsidRDefault="006D073A" w:rsidP="00535B74">
      <w:pPr>
        <w:rPr>
          <w:lang w:val="en-GB"/>
        </w:rPr>
      </w:pPr>
    </w:p>
    <w:p w14:paraId="58B9A7AE" w14:textId="3CB1883B" w:rsidR="006D073A" w:rsidRDefault="006D073A" w:rsidP="006D073A">
      <w:pPr>
        <w:pStyle w:val="Default"/>
        <w:rPr>
          <w:b/>
          <w:bCs/>
          <w:i/>
          <w:iCs/>
          <w:sz w:val="20"/>
          <w:szCs w:val="20"/>
          <w:lang w:val="en-GB" w:eastAsia="en-GB"/>
        </w:rPr>
      </w:pPr>
      <w:r w:rsidRPr="001C5A3E">
        <w:rPr>
          <w:b/>
          <w:bCs/>
          <w:i/>
          <w:iCs/>
          <w:sz w:val="20"/>
          <w:szCs w:val="20"/>
          <w:lang w:val="en-GB" w:eastAsia="en-GB"/>
        </w:rPr>
        <w:t>Proposal</w:t>
      </w:r>
      <w:r>
        <w:rPr>
          <w:b/>
          <w:bCs/>
          <w:i/>
          <w:iCs/>
          <w:sz w:val="20"/>
          <w:szCs w:val="20"/>
          <w:lang w:val="en-GB" w:eastAsia="en-GB"/>
        </w:rPr>
        <w:t xml:space="preserve"> 2</w:t>
      </w:r>
      <w:r w:rsidRPr="001C5A3E">
        <w:rPr>
          <w:b/>
          <w:bCs/>
          <w:i/>
          <w:iCs/>
          <w:sz w:val="20"/>
          <w:szCs w:val="20"/>
          <w:lang w:val="en-GB" w:eastAsia="en-GB"/>
        </w:rPr>
        <w:t>: Support RRC configuration for a serving cell to indicate the cell-ID of the cell whose DL pathloss references to be applied</w:t>
      </w:r>
      <w:r>
        <w:rPr>
          <w:b/>
          <w:bCs/>
          <w:i/>
          <w:iCs/>
          <w:sz w:val="20"/>
          <w:szCs w:val="20"/>
          <w:lang w:val="en-GB" w:eastAsia="en-GB"/>
        </w:rPr>
        <w:t>.</w:t>
      </w:r>
    </w:p>
    <w:p w14:paraId="002D56A4" w14:textId="77777777" w:rsidR="00E8479A" w:rsidRDefault="00E8479A" w:rsidP="006D073A">
      <w:pPr>
        <w:pStyle w:val="Default"/>
        <w:rPr>
          <w:b/>
          <w:bCs/>
          <w:i/>
          <w:iCs/>
          <w:sz w:val="20"/>
          <w:szCs w:val="20"/>
          <w:lang w:val="en-GB" w:eastAsia="en-GB"/>
        </w:rPr>
      </w:pPr>
    </w:p>
    <w:p w14:paraId="7E47E1DE" w14:textId="77777777" w:rsidR="006D073A" w:rsidRPr="008C620D" w:rsidRDefault="006D073A" w:rsidP="006D073A">
      <w:pPr>
        <w:pStyle w:val="Default"/>
        <w:rPr>
          <w:b/>
          <w:i/>
          <w:sz w:val="20"/>
          <w:szCs w:val="20"/>
          <w:lang w:val="en-GB"/>
        </w:rPr>
      </w:pPr>
      <w:r w:rsidRPr="008C620D">
        <w:rPr>
          <w:b/>
          <w:i/>
          <w:sz w:val="20"/>
          <w:szCs w:val="20"/>
          <w:lang w:val="en-GB"/>
        </w:rPr>
        <w:t>Proposal 3: For the power control of PUSCH without UL-SCH data, BPRE is calculated as the ratio of the number of CSI part 1 bits including CRC bits, O</w:t>
      </w:r>
      <w:r w:rsidRPr="008C620D">
        <w:rPr>
          <w:b/>
          <w:i/>
          <w:sz w:val="20"/>
          <w:szCs w:val="20"/>
          <w:vertAlign w:val="subscript"/>
          <w:lang w:val="en-GB"/>
        </w:rPr>
        <w:t>CSI-</w:t>
      </w:r>
      <w:proofErr w:type="gramStart"/>
      <w:r w:rsidRPr="008C620D">
        <w:rPr>
          <w:b/>
          <w:i/>
          <w:sz w:val="20"/>
          <w:szCs w:val="20"/>
          <w:vertAlign w:val="subscript"/>
          <w:lang w:val="en-GB"/>
        </w:rPr>
        <w:t xml:space="preserve">1 </w:t>
      </w:r>
      <w:r w:rsidRPr="008C620D">
        <w:rPr>
          <w:b/>
          <w:i/>
          <w:sz w:val="20"/>
          <w:szCs w:val="20"/>
          <w:lang w:val="en-GB"/>
        </w:rPr>
        <w:t>,</w:t>
      </w:r>
      <w:proofErr w:type="gramEnd"/>
      <w:r>
        <w:rPr>
          <w:b/>
          <w:i/>
          <w:sz w:val="20"/>
          <w:szCs w:val="20"/>
          <w:vertAlign w:val="subscript"/>
          <w:lang w:val="en-GB"/>
        </w:rPr>
        <w:t xml:space="preserve"> </w:t>
      </w:r>
      <w:r w:rsidRPr="008C620D">
        <w:rPr>
          <w:b/>
          <w:i/>
          <w:sz w:val="20"/>
          <w:szCs w:val="20"/>
          <w:lang w:val="en-GB"/>
        </w:rPr>
        <w:t xml:space="preserve">and </w:t>
      </w:r>
      <w:r w:rsidRPr="008C620D">
        <w:rPr>
          <w:rFonts w:hint="eastAsia"/>
          <w:b/>
          <w:i/>
          <w:sz w:val="20"/>
          <w:szCs w:val="20"/>
        </w:rPr>
        <w:t>the number of coded modulation symbols per layer</w:t>
      </w:r>
      <w:r w:rsidRPr="008C620D">
        <w:rPr>
          <w:b/>
          <w:i/>
          <w:sz w:val="20"/>
          <w:szCs w:val="20"/>
        </w:rPr>
        <w:t xml:space="preserve"> </w:t>
      </w:r>
      <w:r w:rsidRPr="008C620D">
        <w:rPr>
          <w:rFonts w:hint="eastAsia"/>
          <w:b/>
          <w:i/>
          <w:sz w:val="20"/>
          <w:szCs w:val="20"/>
        </w:rPr>
        <w:t>for CSI</w:t>
      </w:r>
      <w:r>
        <w:rPr>
          <w:rFonts w:hint="eastAsia"/>
          <w:b/>
          <w:i/>
          <w:sz w:val="20"/>
          <w:szCs w:val="20"/>
        </w:rPr>
        <w:t xml:space="preserve"> part 1 transmission, </w:t>
      </w:r>
      <w:r w:rsidRPr="008C620D">
        <w:rPr>
          <w:rFonts w:hint="eastAsia"/>
          <w:b/>
          <w:i/>
          <w:sz w:val="20"/>
          <w:szCs w:val="20"/>
        </w:rPr>
        <w:t xml:space="preserve"> </w:t>
      </w:r>
      <w:r w:rsidRPr="008C620D">
        <w:rPr>
          <w:b/>
          <w:i/>
          <w:position w:val="-14"/>
          <w:sz w:val="20"/>
          <w:szCs w:val="20"/>
        </w:rPr>
        <w:object w:dxaOrig="800" w:dyaOrig="380" w14:anchorId="5AB21E79">
          <v:shape id="_x0000_i1110" type="#_x0000_t75" style="width:39.6pt;height:19.2pt" o:ole="">
            <v:imagedata r:id="rId12" o:title=""/>
          </v:shape>
          <o:OLEObject Type="Embed" ProgID="Equation.3" ShapeID="_x0000_i1110" DrawAspect="Content" ObjectID="_1599658911" r:id="rId14"/>
        </w:object>
      </w:r>
      <w:r>
        <w:rPr>
          <w:rFonts w:hint="eastAsia"/>
          <w:b/>
          <w:i/>
          <w:sz w:val="20"/>
          <w:szCs w:val="20"/>
        </w:rPr>
        <w:t>a</w:t>
      </w:r>
      <w:r>
        <w:rPr>
          <w:b/>
          <w:i/>
          <w:sz w:val="20"/>
          <w:szCs w:val="20"/>
        </w:rPr>
        <w:t>s defined in Sec. 6.3.2.4 of TS 38.212.</w:t>
      </w:r>
    </w:p>
    <w:p w14:paraId="5E4E98F2" w14:textId="26EE393D" w:rsidR="006D073A" w:rsidRDefault="006D073A" w:rsidP="00535B74">
      <w:pPr>
        <w:rPr>
          <w:lang w:val="en-GB"/>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7EDAB6B7" w14:textId="41E60164" w:rsidR="003B5638" w:rsidRDefault="003B5638" w:rsidP="006A0D18">
      <w:pPr>
        <w:pStyle w:val="ListParagraph"/>
        <w:numPr>
          <w:ilvl w:val="0"/>
          <w:numId w:val="2"/>
        </w:numPr>
        <w:jc w:val="both"/>
        <w:rPr>
          <w:rFonts w:ascii="Times New Roman" w:eastAsia="SimSun" w:hAnsi="Times New Roman"/>
          <w:sz w:val="20"/>
        </w:rPr>
      </w:pPr>
      <w:bookmarkStart w:id="9" w:name="_Ref461383190"/>
      <w:r>
        <w:rPr>
          <w:rFonts w:ascii="Times New Roman" w:eastAsia="SimSun" w:hAnsi="Times New Roman"/>
          <w:sz w:val="20"/>
        </w:rPr>
        <w:t xml:space="preserve">3GPP RAN1 </w:t>
      </w:r>
      <w:r w:rsidR="006D073A">
        <w:rPr>
          <w:rFonts w:ascii="Times New Roman" w:eastAsia="SimSun" w:hAnsi="Times New Roman"/>
          <w:sz w:val="20"/>
        </w:rPr>
        <w:t>92bis</w:t>
      </w:r>
      <w:r w:rsidR="00AE384B">
        <w:rPr>
          <w:rFonts w:ascii="Times New Roman" w:eastAsia="SimSun" w:hAnsi="Times New Roman"/>
          <w:sz w:val="20"/>
        </w:rPr>
        <w:t>,</w:t>
      </w:r>
      <w:r w:rsidR="006A0D18">
        <w:rPr>
          <w:rFonts w:ascii="Times New Roman" w:eastAsia="SimSun" w:hAnsi="Times New Roman"/>
          <w:sz w:val="20"/>
        </w:rPr>
        <w:t xml:space="preserve"> “RAN1 Chairman’s Notes”, </w:t>
      </w:r>
      <w:r w:rsidR="006D073A">
        <w:rPr>
          <w:rFonts w:ascii="Times New Roman" w:eastAsia="SimSun" w:hAnsi="Times New Roman"/>
          <w:sz w:val="20"/>
        </w:rPr>
        <w:t>April</w:t>
      </w:r>
      <w:r w:rsidR="006A0D18">
        <w:rPr>
          <w:rFonts w:ascii="Times New Roman" w:eastAsia="SimSun" w:hAnsi="Times New Roman"/>
          <w:sz w:val="20"/>
        </w:rPr>
        <w:t xml:space="preserve"> </w:t>
      </w:r>
      <w:r>
        <w:rPr>
          <w:rFonts w:ascii="Times New Roman" w:eastAsia="SimSun" w:hAnsi="Times New Roman"/>
          <w:sz w:val="20"/>
        </w:rPr>
        <w:t>2018</w:t>
      </w:r>
      <w:r w:rsidRPr="006A0D18">
        <w:rPr>
          <w:rFonts w:ascii="Times New Roman" w:eastAsia="SimSun" w:hAnsi="Times New Roman"/>
          <w:sz w:val="20"/>
        </w:rPr>
        <w:t>.</w:t>
      </w:r>
    </w:p>
    <w:p w14:paraId="21F20231" w14:textId="7BE1AB5A" w:rsidR="006D073A" w:rsidRDefault="00E8479A" w:rsidP="006D073A">
      <w:pPr>
        <w:pStyle w:val="ListParagraph"/>
        <w:numPr>
          <w:ilvl w:val="0"/>
          <w:numId w:val="2"/>
        </w:numPr>
        <w:jc w:val="both"/>
        <w:rPr>
          <w:rFonts w:ascii="Times New Roman" w:eastAsia="SimSun" w:hAnsi="Times New Roman"/>
          <w:sz w:val="20"/>
        </w:rPr>
      </w:pPr>
      <w:r>
        <w:rPr>
          <w:rFonts w:ascii="Times New Roman" w:eastAsia="SimSun" w:hAnsi="Times New Roman"/>
          <w:sz w:val="20"/>
        </w:rPr>
        <w:t>TS 38.213 v15.2.0, “NR, Physical layer procedures for control”.</w:t>
      </w:r>
    </w:p>
    <w:p w14:paraId="7ABF8F86" w14:textId="77777777" w:rsidR="006D073A" w:rsidRDefault="006D073A" w:rsidP="00AE384B">
      <w:pPr>
        <w:pStyle w:val="ListParagraph"/>
        <w:ind w:left="567"/>
        <w:jc w:val="both"/>
        <w:rPr>
          <w:rFonts w:ascii="Times New Roman" w:eastAsia="SimSun" w:hAnsi="Times New Roman"/>
          <w:sz w:val="20"/>
        </w:rPr>
      </w:pPr>
    </w:p>
    <w:p w14:paraId="5A8E6FD8" w14:textId="24B11238" w:rsidR="00B90615" w:rsidRDefault="00B90615" w:rsidP="00B90615">
      <w:pPr>
        <w:jc w:val="both"/>
      </w:pPr>
    </w:p>
    <w:bookmarkEnd w:id="6"/>
    <w:bookmarkEnd w:id="7"/>
    <w:bookmarkEnd w:id="8"/>
    <w:bookmarkEnd w:id="9"/>
    <w:p w14:paraId="45D5CA0F" w14:textId="77777777" w:rsidR="00CE53DF" w:rsidRDefault="00CE53DF" w:rsidP="00DA2934">
      <w:pPr>
        <w:pStyle w:val="B1"/>
        <w:ind w:left="852"/>
      </w:pPr>
    </w:p>
    <w:sectPr w:rsidR="00CE53DF"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F8F5F" w14:textId="77777777" w:rsidR="00D20728" w:rsidRDefault="00D20728">
      <w:r>
        <w:separator/>
      </w:r>
    </w:p>
  </w:endnote>
  <w:endnote w:type="continuationSeparator" w:id="0">
    <w:p w14:paraId="385B7A6D" w14:textId="77777777" w:rsidR="00D20728" w:rsidRDefault="00D20728">
      <w:r>
        <w:continuationSeparator/>
      </w:r>
    </w:p>
  </w:endnote>
  <w:endnote w:type="continuationNotice" w:id="1">
    <w:p w14:paraId="154F1D20" w14:textId="77777777" w:rsidR="00D20728" w:rsidRDefault="00D20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CC53B" w14:textId="77777777" w:rsidR="00D20728" w:rsidRDefault="00D20728">
      <w:r>
        <w:separator/>
      </w:r>
    </w:p>
  </w:footnote>
  <w:footnote w:type="continuationSeparator" w:id="0">
    <w:p w14:paraId="37F2FD68" w14:textId="77777777" w:rsidR="00D20728" w:rsidRDefault="00D20728">
      <w:r>
        <w:continuationSeparator/>
      </w:r>
    </w:p>
  </w:footnote>
  <w:footnote w:type="continuationNotice" w:id="1">
    <w:p w14:paraId="41AD0722" w14:textId="77777777" w:rsidR="00D20728" w:rsidRDefault="00D207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7"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3"/>
  </w:num>
  <w:num w:numId="4">
    <w:abstractNumId w:val="15"/>
  </w:num>
  <w:num w:numId="5">
    <w:abstractNumId w:val="12"/>
  </w:num>
  <w:num w:numId="6">
    <w:abstractNumId w:val="20"/>
  </w:num>
  <w:num w:numId="7">
    <w:abstractNumId w:val="30"/>
  </w:num>
  <w:num w:numId="8">
    <w:abstractNumId w:val="21"/>
  </w:num>
  <w:num w:numId="9">
    <w:abstractNumId w:val="18"/>
  </w:num>
  <w:num w:numId="10">
    <w:abstractNumId w:val="29"/>
  </w:num>
  <w:num w:numId="11">
    <w:abstractNumId w:val="17"/>
  </w:num>
  <w:num w:numId="12">
    <w:abstractNumId w:val="26"/>
  </w:num>
  <w:num w:numId="13">
    <w:abstractNumId w:val="19"/>
  </w:num>
  <w:num w:numId="14">
    <w:abstractNumId w:val="10"/>
  </w:num>
  <w:num w:numId="15">
    <w:abstractNumId w:val="7"/>
  </w:num>
  <w:num w:numId="16">
    <w:abstractNumId w:val="8"/>
  </w:num>
  <w:num w:numId="17">
    <w:abstractNumId w:val="22"/>
  </w:num>
  <w:num w:numId="18">
    <w:abstractNumId w:val="6"/>
  </w:num>
  <w:num w:numId="19">
    <w:abstractNumId w:val="14"/>
  </w:num>
  <w:num w:numId="20">
    <w:abstractNumId w:val="25"/>
  </w:num>
  <w:num w:numId="21">
    <w:abstractNumId w:val="28"/>
  </w:num>
  <w:num w:numId="22">
    <w:abstractNumId w:val="2"/>
  </w:num>
  <w:num w:numId="23">
    <w:abstractNumId w:val="24"/>
  </w:num>
  <w:num w:numId="24">
    <w:abstractNumId w:val="23"/>
  </w:num>
  <w:num w:numId="25">
    <w:abstractNumId w:val="16"/>
  </w:num>
  <w:num w:numId="26">
    <w:abstractNumId w:val="1"/>
  </w:num>
  <w:num w:numId="27">
    <w:abstractNumId w:val="27"/>
  </w:num>
  <w:num w:numId="28">
    <w:abstractNumId w:val="11"/>
  </w:num>
  <w:num w:numId="29">
    <w:abstractNumId w:val="4"/>
  </w:num>
  <w:num w:numId="30">
    <w:abstractNumId w:val="1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1EA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3E1"/>
    <w:rsid w:val="009C14F6"/>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F96"/>
    <w:rsid w:val="00C44FF2"/>
    <w:rsid w:val="00C4587D"/>
    <w:rsid w:val="00C45C66"/>
    <w:rsid w:val="00C47053"/>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0D9947-F45A-4ACF-89AA-7AA183473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754</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PH Trigger and Report</vt:lpstr>
      <vt:lpstr>Cross-carrier Indication of PL-RS for PC</vt:lpstr>
      <vt:lpstr>BPRE Calculation for PUSCH Without UL-SCH</vt:lpstr>
      <vt:lpstr>Conclusions</vt:lpstr>
      <vt:lpstr>References	</vt:lpstr>
    </vt:vector>
  </TitlesOfParts>
  <Company>Qualcomm Inc.</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8</cp:revision>
  <cp:lastPrinted>2014-11-07T05:38:00Z</cp:lastPrinted>
  <dcterms:created xsi:type="dcterms:W3CDTF">2018-09-28T17:01:00Z</dcterms:created>
  <dcterms:modified xsi:type="dcterms:W3CDTF">2018-09-28T23:20:00Z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